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="-176" w:tblpY="-218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020F3B" w:rsidRPr="005221A0" w:rsidTr="00C50090">
        <w:trPr>
          <w:trHeight w:val="11760"/>
        </w:trPr>
        <w:tc>
          <w:tcPr>
            <w:tcW w:w="9782" w:type="dxa"/>
          </w:tcPr>
          <w:p w:rsidR="00020F3B" w:rsidRPr="00A92776" w:rsidRDefault="000123AF" w:rsidP="00E974F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2776">
              <w:rPr>
                <w:rFonts w:ascii="Times New Roman" w:hAnsi="Times New Roman" w:cs="Times New Roman"/>
                <w:b/>
                <w:sz w:val="32"/>
                <w:szCs w:val="32"/>
              </w:rPr>
              <w:t>İSG POLİTİKAMIZ</w:t>
            </w:r>
          </w:p>
          <w:p w:rsidR="00824361" w:rsidRPr="00A92776" w:rsidRDefault="00824361" w:rsidP="00E974F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A39DC" w:rsidRPr="00A92776" w:rsidRDefault="004B7A89" w:rsidP="00E974F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927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Amaç: </w:t>
            </w:r>
            <w:r w:rsidR="000123AF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Eğitim Öğretim Faaliyetlerimizdeki </w:t>
            </w:r>
            <w:r w:rsidR="00F33048" w:rsidRPr="00A92776">
              <w:rPr>
                <w:rFonts w:ascii="Times New Roman" w:hAnsi="Times New Roman" w:cs="Times New Roman"/>
                <w:sz w:val="32"/>
                <w:szCs w:val="32"/>
              </w:rPr>
              <w:t>ç</w:t>
            </w:r>
            <w:r w:rsidR="000123AF" w:rsidRPr="00A92776">
              <w:rPr>
                <w:rFonts w:ascii="Times New Roman" w:hAnsi="Times New Roman" w:cs="Times New Roman"/>
                <w:sz w:val="32"/>
                <w:szCs w:val="32"/>
              </w:rPr>
              <w:t>alışanlarımız</w:t>
            </w:r>
            <w:r w:rsidR="00F33048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ın </w:t>
            </w:r>
            <w:r w:rsidR="00074E82" w:rsidRPr="00A92776">
              <w:rPr>
                <w:rFonts w:ascii="Times New Roman" w:hAnsi="Times New Roman" w:cs="Times New Roman"/>
                <w:sz w:val="32"/>
                <w:szCs w:val="32"/>
              </w:rPr>
              <w:t>daha sağlıklı ve güvenli</w:t>
            </w:r>
            <w:r w:rsidR="00F33048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bir çalışma ortamında çalışmalarını sağlamak,</w:t>
            </w: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33048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doğal kaynakları ve enerjiyi verimli </w:t>
            </w:r>
            <w:r w:rsidR="005A39DC" w:rsidRPr="00A92776">
              <w:rPr>
                <w:rFonts w:ascii="Times New Roman" w:hAnsi="Times New Roman" w:cs="Times New Roman"/>
                <w:sz w:val="32"/>
                <w:szCs w:val="32"/>
              </w:rPr>
              <w:t>kullanarak ve kirliliği önleyerek gelecek nesillere daha temiz daha yaşa</w:t>
            </w:r>
            <w:r w:rsidR="00C30020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nabilir bir çevre 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bırakmak ve</w:t>
            </w: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ö</w:t>
            </w: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>ğrencilerimizin</w:t>
            </w:r>
            <w:r w:rsidR="00C30020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bu düşünceler kapsamında yetiştirilmesini sağlamak için:</w:t>
            </w:r>
          </w:p>
          <w:p w:rsidR="003451B7" w:rsidRPr="00A92776" w:rsidRDefault="003451B7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>Kurumumuzda</w:t>
            </w:r>
            <w:r w:rsidRPr="00A9277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iş kazası ve meslek hastalığına sebep olabilecek riskleri tespit edip, her seviyedeki çalışanların, ziyaretçilerin, alt yüklenicilerin</w:t>
            </w:r>
            <w:r w:rsidR="00B965C2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;</w:t>
            </w:r>
            <w:r w:rsidRPr="00A9277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 xml:space="preserve"> sağlık, güvenlik ve sosyal refahlarını temin etmeyi, kendilerine ve ailelerine ait ileride doğabilecek her türlü maddi </w:t>
            </w:r>
            <w:r w:rsidR="005C2415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ve manevi kayıpları azaltarak iş kazalarını sıfırda tutmayı</w:t>
            </w:r>
            <w:r w:rsidR="005A48F6" w:rsidRPr="00A92776"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  <w:t>,</w:t>
            </w:r>
          </w:p>
          <w:p w:rsidR="003451B7" w:rsidRPr="00A92776" w:rsidRDefault="004B7A89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Öğretmenlerimizi, öğrencilerimizi</w:t>
            </w:r>
            <w:r w:rsidR="003451B7" w:rsidRPr="00A9277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ve çalışanlarımızı iş sağlığı ve güvenliği alanında eğitmeyi ve iyi bir iş sağlığı ve güvenliği bilincine erişmelerini sağlamayı</w:t>
            </w:r>
            <w:r w:rsidR="00B965C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,</w:t>
            </w:r>
          </w:p>
          <w:p w:rsidR="003451B7" w:rsidRPr="00A92776" w:rsidRDefault="004B7A89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>Yürürlükte</w:t>
            </w:r>
            <w:r w:rsidR="005A39DC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bulunan tüm yasal gereklilikler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5A39DC"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uymayı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451B7" w:rsidRPr="00A92776" w:rsidRDefault="00C80017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>Gözle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 xml:space="preserve"> görülür bir liderlik ve net</w:t>
            </w: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sorumluluk gerektiren destekleyici bir kültür oluşturmayı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451B7" w:rsidRPr="00A92776" w:rsidRDefault="00C80017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Tüm riskleri belirleyip acil durum prosedürlerini 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periyodik olarak</w:t>
            </w: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 xml:space="preserve"> güncellemeyi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3451B7" w:rsidRPr="00A92776" w:rsidRDefault="00C80017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</w:rPr>
              <w:t>Tüm paydaşlar ile etkin bir iletişim kurarak belirlenen amaçlara tüm çalışanların güvenli davranışları ve katkılarıyla ulaşabile</w:t>
            </w:r>
            <w:r w:rsidR="00B965C2">
              <w:rPr>
                <w:rFonts w:ascii="Times New Roman" w:hAnsi="Times New Roman" w:cs="Times New Roman"/>
                <w:sz w:val="32"/>
                <w:szCs w:val="32"/>
              </w:rPr>
              <w:t>ceği bilincini yaygınlaştırmayı,</w:t>
            </w:r>
          </w:p>
          <w:p w:rsidR="003451B7" w:rsidRPr="00A92776" w:rsidRDefault="004B7A89" w:rsidP="00E974F3">
            <w:pPr>
              <w:numPr>
                <w:ilvl w:val="0"/>
                <w:numId w:val="1"/>
              </w:numPr>
              <w:shd w:val="clear" w:color="auto" w:fill="FFFFFF"/>
              <w:spacing w:after="90"/>
              <w:ind w:left="52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tr-TR"/>
              </w:rPr>
            </w:pPr>
            <w:r w:rsidRPr="00A9277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Öğretmenlerimizi, öğrencilerimizi</w:t>
            </w:r>
            <w:r w:rsidR="003451B7" w:rsidRPr="00A9277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ve çalışanlarımızı</w:t>
            </w:r>
            <w:r w:rsidR="00AD1493" w:rsidRPr="00A92776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 iş sağlığı ve güvenliği alanında eğitmeyi ve iyi bir iş sağlığı ve güvenliği bilincine </w:t>
            </w:r>
            <w:r w:rsidR="00B965C2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>eriştirmeyi,</w:t>
            </w:r>
          </w:p>
          <w:p w:rsidR="005C2415" w:rsidRPr="005C2415" w:rsidRDefault="00B965C2" w:rsidP="005C2415">
            <w:pPr>
              <w:pStyle w:val="NormalWeb"/>
              <w:shd w:val="clear" w:color="auto" w:fill="FFFFFF"/>
              <w:spacing w:before="0" w:beforeAutospacing="0" w:after="300" w:afterAutospacing="0" w:line="360" w:lineRule="atLeast"/>
              <w:jc w:val="both"/>
              <w:textAlignment w:val="baseline"/>
              <w:rPr>
                <w:sz w:val="32"/>
                <w:szCs w:val="32"/>
              </w:rPr>
            </w:pPr>
            <w:r w:rsidRPr="005C2415">
              <w:rPr>
                <w:sz w:val="32"/>
                <w:szCs w:val="32"/>
                <w:shd w:val="clear" w:color="auto" w:fill="FFFFFF"/>
              </w:rPr>
              <w:t>Teknoloji çağının</w:t>
            </w:r>
            <w:r w:rsidR="00AD1493" w:rsidRPr="005C2415">
              <w:rPr>
                <w:sz w:val="32"/>
                <w:szCs w:val="32"/>
                <w:shd w:val="clear" w:color="auto" w:fill="FFFFFF"/>
              </w:rPr>
              <w:t xml:space="preserve"> eğitime </w:t>
            </w:r>
            <w:r w:rsidRPr="005C2415">
              <w:rPr>
                <w:sz w:val="32"/>
                <w:szCs w:val="32"/>
                <w:shd w:val="clear" w:color="auto" w:fill="FFFFFF"/>
              </w:rPr>
              <w:t>getirdiği avantajların</w:t>
            </w:r>
            <w:r w:rsidR="00AD1493" w:rsidRPr="005C2415">
              <w:rPr>
                <w:sz w:val="32"/>
                <w:szCs w:val="32"/>
                <w:shd w:val="clear" w:color="auto" w:fill="FFFFFF"/>
              </w:rPr>
              <w:t xml:space="preserve"> ve </w:t>
            </w:r>
            <w:r w:rsidR="004B7A89" w:rsidRPr="005C2415">
              <w:rPr>
                <w:sz w:val="32"/>
                <w:szCs w:val="32"/>
                <w:shd w:val="clear" w:color="auto" w:fill="FFFFFF"/>
              </w:rPr>
              <w:t>dezavantajların</w:t>
            </w:r>
            <w:r w:rsidRPr="005C2415">
              <w:rPr>
                <w:sz w:val="32"/>
                <w:szCs w:val="32"/>
                <w:shd w:val="clear" w:color="auto" w:fill="FFFFFF"/>
              </w:rPr>
              <w:t>,</w:t>
            </w:r>
            <w:r w:rsidR="004B7A89" w:rsidRPr="005C2415">
              <w:rPr>
                <w:sz w:val="32"/>
                <w:szCs w:val="32"/>
                <w:shd w:val="clear" w:color="auto" w:fill="FFFFFF"/>
              </w:rPr>
              <w:t xml:space="preserve"> dünyanın</w:t>
            </w:r>
            <w:r w:rsidR="00AD1493" w:rsidRPr="005C2415">
              <w:rPr>
                <w:sz w:val="32"/>
                <w:szCs w:val="32"/>
                <w:shd w:val="clear" w:color="auto" w:fill="FFFFFF"/>
              </w:rPr>
              <w:t xml:space="preserve"> gelişimini göz önüne alarak, gelecekte karşılaşılabilecek olası durumları </w:t>
            </w:r>
            <w:r w:rsidR="004B7A89" w:rsidRPr="005C2415">
              <w:rPr>
                <w:sz w:val="32"/>
                <w:szCs w:val="32"/>
                <w:shd w:val="clear" w:color="auto" w:fill="FFFFFF"/>
              </w:rPr>
              <w:t>bugünden</w:t>
            </w:r>
            <w:r w:rsidR="00AD1493" w:rsidRPr="005C2415">
              <w:rPr>
                <w:sz w:val="32"/>
                <w:szCs w:val="32"/>
                <w:shd w:val="clear" w:color="auto" w:fill="FFFFFF"/>
              </w:rPr>
              <w:t xml:space="preserve"> tahmin etmeyi, </w:t>
            </w:r>
            <w:r w:rsidR="005C2415" w:rsidRPr="005C2415">
              <w:rPr>
                <w:sz w:val="32"/>
                <w:szCs w:val="32"/>
              </w:rPr>
              <w:t>yıllık periyotlarla</w:t>
            </w:r>
            <w:r w:rsidR="005C2415" w:rsidRPr="005C2415">
              <w:rPr>
                <w:sz w:val="32"/>
                <w:szCs w:val="32"/>
                <w:shd w:val="clear" w:color="auto" w:fill="FFFFFF"/>
              </w:rPr>
              <w:t xml:space="preserve"> gözden geçirerek </w:t>
            </w:r>
            <w:r w:rsidR="00AD1493" w:rsidRPr="005C2415">
              <w:rPr>
                <w:sz w:val="32"/>
                <w:szCs w:val="32"/>
                <w:shd w:val="clear" w:color="auto" w:fill="FFFFFF"/>
              </w:rPr>
              <w:t xml:space="preserve">sürekli gelişmeyi </w:t>
            </w:r>
            <w:r w:rsidR="005C2415" w:rsidRPr="005C2415">
              <w:rPr>
                <w:sz w:val="32"/>
                <w:szCs w:val="32"/>
                <w:shd w:val="clear" w:color="auto" w:fill="FFFFFF"/>
              </w:rPr>
              <w:t>ve y</w:t>
            </w:r>
            <w:r w:rsidR="005C2415" w:rsidRPr="005C2415">
              <w:rPr>
                <w:sz w:val="32"/>
                <w:szCs w:val="32"/>
              </w:rPr>
              <w:t>asal şartlara uyacağımızı taahhüt ederiz.</w:t>
            </w:r>
          </w:p>
          <w:p w:rsidR="00883B2C" w:rsidRDefault="00883B2C" w:rsidP="00E9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B2C" w:rsidRDefault="00883B2C" w:rsidP="00E974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0F3B" w:rsidRPr="00604565" w:rsidRDefault="00A92776" w:rsidP="00E974F3">
            <w:pPr>
              <w:rPr>
                <w:rFonts w:ascii="Arial" w:hAnsi="Arial" w:cs="Arial"/>
              </w:rPr>
            </w:pPr>
            <w:r>
              <w:object w:dxaOrig="8916" w:dyaOrig="75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.2pt;height:422.4pt" o:ole="">
                  <v:imagedata r:id="rId8" o:title=""/>
                </v:shape>
                <o:OLEObject Type="Embed" ProgID="PBrush" ShapeID="_x0000_i1025" DrawAspect="Content" ObjectID="_1631007163" r:id="rId9"/>
              </w:object>
            </w:r>
          </w:p>
          <w:p w:rsidR="00883B2C" w:rsidRDefault="00883B2C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2C" w:rsidRDefault="00883B2C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B2C" w:rsidRDefault="00883B2C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090" w:rsidRDefault="00C50090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86" w:rsidRDefault="005F2C86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86" w:rsidRDefault="005F2C86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83B2C" w:rsidRPr="004B7A89" w:rsidRDefault="00883B2C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>EMRAH SARI</w:t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ab/>
              <w:t>MEHMET DEVECİ</w:t>
            </w:r>
          </w:p>
          <w:p w:rsidR="00883B2C" w:rsidRPr="004B7A89" w:rsidRDefault="00B52E8F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YÖNETİM TEMSİLCİSİ</w:t>
            </w:r>
            <w:r w:rsidR="00883B2C" w:rsidRPr="004B7A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030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83B2C"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3B2C"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3B2C" w:rsidRPr="004B7A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E423F">
              <w:rPr>
                <w:rFonts w:ascii="Times New Roman" w:hAnsi="Times New Roman" w:cs="Times New Roman"/>
                <w:sz w:val="24"/>
                <w:szCs w:val="24"/>
              </w:rPr>
              <w:t>İŞVEREN/</w:t>
            </w:r>
            <w:r w:rsidR="00883B2C" w:rsidRPr="004B7A89">
              <w:rPr>
                <w:rFonts w:ascii="Times New Roman" w:hAnsi="Times New Roman" w:cs="Times New Roman"/>
                <w:sz w:val="24"/>
                <w:szCs w:val="24"/>
              </w:rPr>
              <w:t>OKUL MÜDÜRÜ</w:t>
            </w:r>
          </w:p>
          <w:p w:rsidR="00883B2C" w:rsidRPr="00E974F3" w:rsidRDefault="00883B2C" w:rsidP="00E9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A89">
              <w:rPr>
                <w:rFonts w:ascii="Times New Roman" w:hAnsi="Times New Roman" w:cs="Times New Roman"/>
                <w:sz w:val="24"/>
                <w:szCs w:val="24"/>
              </w:rPr>
              <w:t>MÜDÜR YARDIMCISI</w:t>
            </w:r>
          </w:p>
        </w:tc>
      </w:tr>
    </w:tbl>
    <w:p w:rsidR="00E834C9" w:rsidRDefault="00E834C9" w:rsidP="00883B2C"/>
    <w:sectPr w:rsidR="00E834C9" w:rsidSect="00E974F3">
      <w:headerReference w:type="default" r:id="rId10"/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37" w:rsidRDefault="008B7437" w:rsidP="00902086">
      <w:pPr>
        <w:spacing w:line="240" w:lineRule="auto"/>
      </w:pPr>
      <w:r>
        <w:separator/>
      </w:r>
    </w:p>
  </w:endnote>
  <w:endnote w:type="continuationSeparator" w:id="0">
    <w:p w:rsidR="008B7437" w:rsidRDefault="008B7437" w:rsidP="0090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37" w:rsidRDefault="008B7437" w:rsidP="00902086">
      <w:pPr>
        <w:spacing w:line="240" w:lineRule="auto"/>
      </w:pPr>
      <w:r>
        <w:separator/>
      </w:r>
    </w:p>
  </w:footnote>
  <w:footnote w:type="continuationSeparator" w:id="0">
    <w:p w:rsidR="008B7437" w:rsidRDefault="008B7437" w:rsidP="0090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4678"/>
      <w:gridCol w:w="1418"/>
      <w:gridCol w:w="1701"/>
    </w:tblGrid>
    <w:tr w:rsidR="00902086" w:rsidTr="00F018FD">
      <w:trPr>
        <w:trHeight w:val="274"/>
      </w:trPr>
      <w:tc>
        <w:tcPr>
          <w:tcW w:w="1985" w:type="dxa"/>
          <w:vMerge w:val="restart"/>
          <w:shd w:val="clear" w:color="auto" w:fill="auto"/>
        </w:tcPr>
        <w:p w:rsidR="00902086" w:rsidRPr="00D82043" w:rsidRDefault="00095834" w:rsidP="00F76535">
          <w:pPr>
            <w:pStyle w:val="stBilgi"/>
            <w:tabs>
              <w:tab w:val="clear" w:pos="9072"/>
            </w:tabs>
            <w:ind w:left="-675" w:firstLine="675"/>
            <w:jc w:val="center"/>
            <w:rPr>
              <w:rFonts w:ascii="Cambria" w:hAnsi="Cambria"/>
              <w:sz w:val="28"/>
              <w:szCs w:val="28"/>
            </w:rPr>
          </w:pPr>
          <w:r>
            <w:object w:dxaOrig="3084" w:dyaOrig="164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8.8pt;height:82.8pt" o:ole="">
                <v:imagedata r:id="rId1" o:title=""/>
              </v:shape>
              <o:OLEObject Type="Embed" ProgID="PBrush" ShapeID="_x0000_i1026" DrawAspect="Content" ObjectID="_1631007164" r:id="rId2"/>
            </w:object>
          </w:r>
        </w:p>
      </w:tc>
      <w:tc>
        <w:tcPr>
          <w:tcW w:w="4678" w:type="dxa"/>
          <w:vMerge w:val="restart"/>
          <w:shd w:val="clear" w:color="auto" w:fill="auto"/>
          <w:vAlign w:val="center"/>
        </w:tcPr>
        <w:p w:rsidR="004518CA" w:rsidRDefault="004518CA" w:rsidP="004518CA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T.C. </w:t>
          </w:r>
        </w:p>
        <w:p w:rsidR="004518CA" w:rsidRDefault="004518CA" w:rsidP="004518CA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 xml:space="preserve">KARATAY KAYMAKAMLIĞI </w:t>
          </w:r>
        </w:p>
        <w:p w:rsidR="004518CA" w:rsidRDefault="004518CA" w:rsidP="004518CA">
          <w:pPr>
            <w:pStyle w:val="stBilgi"/>
            <w:jc w:val="center"/>
            <w:rPr>
              <w:rFonts w:ascii="Cambria" w:hAnsi="Cambria" w:cs="Arial TUR"/>
              <w:b/>
              <w:bCs/>
              <w:lang w:eastAsia="tr-TR"/>
            </w:rPr>
          </w:pPr>
          <w:r>
            <w:rPr>
              <w:rFonts w:ascii="Cambria" w:hAnsi="Cambria"/>
              <w:b/>
            </w:rPr>
            <w:t>KARATAY ALİ ULVİ KURUCU ANADOLU İMAM HATİP LİSESİ</w:t>
          </w:r>
        </w:p>
        <w:p w:rsidR="00902086" w:rsidRPr="00D82043" w:rsidRDefault="005221A0" w:rsidP="004518CA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  <w:r>
            <w:rPr>
              <w:rFonts w:ascii="Cambria" w:hAnsi="Cambria" w:cs="Arial TUR"/>
              <w:b/>
              <w:bCs/>
              <w:lang w:eastAsia="tr-TR"/>
            </w:rPr>
            <w:t>İSG POLİTİKASI</w:t>
          </w:r>
        </w:p>
      </w:tc>
      <w:tc>
        <w:tcPr>
          <w:tcW w:w="1418" w:type="dxa"/>
          <w:shd w:val="clear" w:color="auto" w:fill="auto"/>
          <w:vAlign w:val="center"/>
        </w:tcPr>
        <w:p w:rsidR="00902086" w:rsidRPr="00D82043" w:rsidRDefault="00902086" w:rsidP="00F76535">
          <w:pPr>
            <w:pStyle w:val="stBilgi"/>
            <w:rPr>
              <w:rFonts w:ascii="Cambria" w:hAnsi="Cambria"/>
              <w:sz w:val="16"/>
              <w:szCs w:val="16"/>
            </w:rPr>
          </w:pPr>
          <w:r w:rsidRPr="00D82043">
            <w:rPr>
              <w:rFonts w:ascii="Cambria" w:hAnsi="Cambria"/>
              <w:sz w:val="16"/>
              <w:szCs w:val="16"/>
            </w:rPr>
            <w:t xml:space="preserve">Doküman No      </w:t>
          </w:r>
        </w:p>
      </w:tc>
      <w:tc>
        <w:tcPr>
          <w:tcW w:w="1701" w:type="dxa"/>
          <w:shd w:val="clear" w:color="auto" w:fill="auto"/>
          <w:vAlign w:val="center"/>
        </w:tcPr>
        <w:p w:rsidR="00902086" w:rsidRPr="00D82043" w:rsidRDefault="005A60DA" w:rsidP="00B66252">
          <w:pPr>
            <w:pStyle w:val="s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04-02</w:t>
          </w:r>
          <w:r w:rsidR="00512057">
            <w:rPr>
              <w:rFonts w:ascii="Cambria" w:hAnsi="Cambria"/>
              <w:sz w:val="16"/>
              <w:szCs w:val="16"/>
            </w:rPr>
            <w:t>-02</w:t>
          </w:r>
          <w:r w:rsidR="003D0FE7">
            <w:rPr>
              <w:rFonts w:ascii="Cambria" w:hAnsi="Cambria"/>
              <w:sz w:val="16"/>
              <w:szCs w:val="16"/>
            </w:rPr>
            <w:t>-D</w:t>
          </w:r>
          <w:r w:rsidR="00C71B33">
            <w:rPr>
              <w:rFonts w:ascii="Cambria" w:hAnsi="Cambria"/>
              <w:sz w:val="16"/>
              <w:szCs w:val="16"/>
            </w:rPr>
            <w:t>-AUK</w:t>
          </w:r>
        </w:p>
      </w:tc>
    </w:tr>
    <w:tr w:rsidR="00216F8A" w:rsidTr="00F018FD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Sayfa No              </w:t>
          </w:r>
        </w:p>
      </w:tc>
      <w:tc>
        <w:tcPr>
          <w:tcW w:w="1701" w:type="dxa"/>
          <w:shd w:val="clear" w:color="auto" w:fill="auto"/>
          <w:vAlign w:val="center"/>
        </w:tcPr>
        <w:p w:rsidR="00216F8A" w:rsidRDefault="00E12105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 w:rsidRPr="00E12105">
            <w:rPr>
              <w:rFonts w:ascii="Cambria" w:hAnsi="Cambria"/>
              <w:sz w:val="16"/>
              <w:szCs w:val="16"/>
            </w:rPr>
            <w:t xml:space="preserve">Sayfa </w:t>
          </w:r>
          <w:r w:rsidR="00EF1165" w:rsidRPr="00E12105">
            <w:rPr>
              <w:rFonts w:ascii="Cambria" w:hAnsi="Cambria"/>
              <w:b/>
              <w:sz w:val="16"/>
              <w:szCs w:val="16"/>
            </w:rPr>
            <w:fldChar w:fldCharType="begin"/>
          </w:r>
          <w:r w:rsidRPr="00E12105">
            <w:rPr>
              <w:rFonts w:ascii="Cambria" w:hAnsi="Cambria"/>
              <w:b/>
              <w:sz w:val="16"/>
              <w:szCs w:val="16"/>
            </w:rPr>
            <w:instrText>PAGE  \* Arabic  \* MERGEFORMAT</w:instrText>
          </w:r>
          <w:r w:rsidR="00EF1165" w:rsidRPr="00E12105">
            <w:rPr>
              <w:rFonts w:ascii="Cambria" w:hAnsi="Cambria"/>
              <w:b/>
              <w:sz w:val="16"/>
              <w:szCs w:val="16"/>
            </w:rPr>
            <w:fldChar w:fldCharType="separate"/>
          </w:r>
          <w:r w:rsidR="003613C2">
            <w:rPr>
              <w:rFonts w:ascii="Cambria" w:hAnsi="Cambria"/>
              <w:b/>
              <w:noProof/>
              <w:sz w:val="16"/>
              <w:szCs w:val="16"/>
            </w:rPr>
            <w:t>2</w:t>
          </w:r>
          <w:r w:rsidR="00EF1165" w:rsidRPr="00E12105">
            <w:rPr>
              <w:rFonts w:ascii="Cambria" w:hAnsi="Cambria"/>
              <w:b/>
              <w:sz w:val="16"/>
              <w:szCs w:val="16"/>
            </w:rPr>
            <w:fldChar w:fldCharType="end"/>
          </w:r>
          <w:r w:rsidRPr="00E12105">
            <w:rPr>
              <w:rFonts w:ascii="Cambria" w:hAnsi="Cambria"/>
              <w:sz w:val="16"/>
              <w:szCs w:val="16"/>
            </w:rPr>
            <w:t xml:space="preserve"> / </w:t>
          </w:r>
          <w:r w:rsidR="008B7437">
            <w:fldChar w:fldCharType="begin"/>
          </w:r>
          <w:r w:rsidR="008B7437">
            <w:instrText>NUMPAGES  \* Arabic  \* MERGEFORMAT</w:instrText>
          </w:r>
          <w:r w:rsidR="008B7437">
            <w:fldChar w:fldCharType="separate"/>
          </w:r>
          <w:r w:rsidR="003613C2" w:rsidRPr="003613C2">
            <w:rPr>
              <w:rFonts w:ascii="Cambria" w:hAnsi="Cambria"/>
              <w:b/>
              <w:noProof/>
              <w:sz w:val="16"/>
              <w:szCs w:val="16"/>
            </w:rPr>
            <w:t>2</w:t>
          </w:r>
          <w:r w:rsidR="008B7437">
            <w:rPr>
              <w:rFonts w:ascii="Cambria" w:hAnsi="Cambria"/>
              <w:b/>
              <w:noProof/>
              <w:sz w:val="16"/>
              <w:szCs w:val="16"/>
            </w:rPr>
            <w:fldChar w:fldCharType="end"/>
          </w:r>
        </w:p>
      </w:tc>
    </w:tr>
    <w:tr w:rsidR="00216F8A" w:rsidTr="00F018FD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Revizyon No    </w:t>
          </w:r>
        </w:p>
      </w:tc>
      <w:tc>
        <w:tcPr>
          <w:tcW w:w="1701" w:type="dxa"/>
          <w:shd w:val="clear" w:color="auto" w:fill="auto"/>
          <w:vAlign w:val="center"/>
        </w:tcPr>
        <w:p w:rsidR="00216F8A" w:rsidRDefault="003D0FE7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0</w:t>
          </w:r>
        </w:p>
      </w:tc>
    </w:tr>
    <w:tr w:rsidR="00216F8A" w:rsidTr="00F018FD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16F8A" w:rsidRDefault="00216F8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701" w:type="dxa"/>
          <w:shd w:val="clear" w:color="auto" w:fill="auto"/>
          <w:vAlign w:val="center"/>
        </w:tcPr>
        <w:p w:rsidR="00216F8A" w:rsidRDefault="004B7A89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-</w:t>
          </w:r>
        </w:p>
      </w:tc>
    </w:tr>
    <w:tr w:rsidR="00216F8A" w:rsidTr="00F018FD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16F8A" w:rsidRDefault="00F76853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Yayın </w:t>
          </w:r>
          <w:r w:rsidR="00216F8A">
            <w:rPr>
              <w:rFonts w:ascii="Cambria" w:hAnsi="Cambria"/>
              <w:sz w:val="16"/>
              <w:szCs w:val="16"/>
            </w:rPr>
            <w:t>Tarihi</w:t>
          </w:r>
        </w:p>
      </w:tc>
      <w:tc>
        <w:tcPr>
          <w:tcW w:w="1701" w:type="dxa"/>
          <w:shd w:val="clear" w:color="auto" w:fill="auto"/>
          <w:vAlign w:val="center"/>
        </w:tcPr>
        <w:p w:rsidR="00216F8A" w:rsidRDefault="003D0FE7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11/01/2019</w:t>
          </w:r>
        </w:p>
      </w:tc>
    </w:tr>
    <w:tr w:rsidR="00216F8A" w:rsidTr="00F018FD">
      <w:trPr>
        <w:trHeight w:val="275"/>
      </w:trPr>
      <w:tc>
        <w:tcPr>
          <w:tcW w:w="1985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678" w:type="dxa"/>
          <w:vMerge/>
          <w:shd w:val="clear" w:color="auto" w:fill="auto"/>
        </w:tcPr>
        <w:p w:rsidR="00216F8A" w:rsidRPr="00D82043" w:rsidRDefault="00216F8A" w:rsidP="00F76535">
          <w:pPr>
            <w:pStyle w:val="stBilgi"/>
            <w:jc w:val="center"/>
            <w:rPr>
              <w:rFonts w:ascii="Cambria" w:hAnsi="Cambria"/>
              <w:sz w:val="28"/>
              <w:szCs w:val="28"/>
            </w:rPr>
          </w:pPr>
        </w:p>
      </w:tc>
      <w:tc>
        <w:tcPr>
          <w:tcW w:w="1418" w:type="dxa"/>
          <w:shd w:val="clear" w:color="auto" w:fill="auto"/>
          <w:vAlign w:val="center"/>
        </w:tcPr>
        <w:p w:rsidR="00216F8A" w:rsidRDefault="003C2029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Kurum Kodu</w:t>
          </w:r>
        </w:p>
      </w:tc>
      <w:tc>
        <w:tcPr>
          <w:tcW w:w="1701" w:type="dxa"/>
          <w:shd w:val="clear" w:color="auto" w:fill="auto"/>
          <w:vAlign w:val="center"/>
        </w:tcPr>
        <w:p w:rsidR="00216F8A" w:rsidRDefault="004518CA">
          <w:pPr>
            <w:pStyle w:val="stBilgi"/>
            <w:spacing w:line="276" w:lineRule="auto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758835</w:t>
          </w:r>
        </w:p>
      </w:tc>
    </w:tr>
  </w:tbl>
  <w:p w:rsidR="00902086" w:rsidRDefault="00902086">
    <w:pPr>
      <w:pStyle w:val="stBilgi"/>
    </w:pPr>
  </w:p>
  <w:p w:rsidR="00902086" w:rsidRDefault="009020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B79"/>
    <w:multiLevelType w:val="multilevel"/>
    <w:tmpl w:val="2B68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0B"/>
    <w:rsid w:val="00003055"/>
    <w:rsid w:val="000123AF"/>
    <w:rsid w:val="00020F3B"/>
    <w:rsid w:val="00065E3B"/>
    <w:rsid w:val="00073918"/>
    <w:rsid w:val="00074E82"/>
    <w:rsid w:val="00095834"/>
    <w:rsid w:val="00095E7F"/>
    <w:rsid w:val="000B0433"/>
    <w:rsid w:val="000D3C8F"/>
    <w:rsid w:val="000E0EDF"/>
    <w:rsid w:val="000F4BE1"/>
    <w:rsid w:val="000F5761"/>
    <w:rsid w:val="00162411"/>
    <w:rsid w:val="001922C3"/>
    <w:rsid w:val="001A09E2"/>
    <w:rsid w:val="001E423F"/>
    <w:rsid w:val="00216F8A"/>
    <w:rsid w:val="0023372E"/>
    <w:rsid w:val="00236C5F"/>
    <w:rsid w:val="0024676A"/>
    <w:rsid w:val="00262032"/>
    <w:rsid w:val="002A11FF"/>
    <w:rsid w:val="002D05CC"/>
    <w:rsid w:val="002E5A66"/>
    <w:rsid w:val="002F70E0"/>
    <w:rsid w:val="0030090E"/>
    <w:rsid w:val="003045E7"/>
    <w:rsid w:val="00314D63"/>
    <w:rsid w:val="00315EB4"/>
    <w:rsid w:val="003451B7"/>
    <w:rsid w:val="003613C2"/>
    <w:rsid w:val="003947D4"/>
    <w:rsid w:val="003A6940"/>
    <w:rsid w:val="003C2029"/>
    <w:rsid w:val="003D0FE7"/>
    <w:rsid w:val="004102D9"/>
    <w:rsid w:val="00415A74"/>
    <w:rsid w:val="004348F6"/>
    <w:rsid w:val="00446CDB"/>
    <w:rsid w:val="004510CC"/>
    <w:rsid w:val="004518CA"/>
    <w:rsid w:val="00491A1D"/>
    <w:rsid w:val="004A3786"/>
    <w:rsid w:val="004B7A89"/>
    <w:rsid w:val="004F210A"/>
    <w:rsid w:val="004F6A22"/>
    <w:rsid w:val="00512057"/>
    <w:rsid w:val="005221A0"/>
    <w:rsid w:val="00545DC7"/>
    <w:rsid w:val="00560B21"/>
    <w:rsid w:val="0057333C"/>
    <w:rsid w:val="005746FF"/>
    <w:rsid w:val="005A39DC"/>
    <w:rsid w:val="005A48F6"/>
    <w:rsid w:val="005A60DA"/>
    <w:rsid w:val="005B061A"/>
    <w:rsid w:val="005C2415"/>
    <w:rsid w:val="005E4612"/>
    <w:rsid w:val="005F2C86"/>
    <w:rsid w:val="00604565"/>
    <w:rsid w:val="00641C7B"/>
    <w:rsid w:val="0065741B"/>
    <w:rsid w:val="006B7962"/>
    <w:rsid w:val="0073400D"/>
    <w:rsid w:val="00767B7D"/>
    <w:rsid w:val="007A5700"/>
    <w:rsid w:val="007B6F41"/>
    <w:rsid w:val="007F19DA"/>
    <w:rsid w:val="00805950"/>
    <w:rsid w:val="00813C6C"/>
    <w:rsid w:val="00824361"/>
    <w:rsid w:val="00883B2C"/>
    <w:rsid w:val="008B7437"/>
    <w:rsid w:val="008C0075"/>
    <w:rsid w:val="008C74DD"/>
    <w:rsid w:val="008F3809"/>
    <w:rsid w:val="00902086"/>
    <w:rsid w:val="00912ED6"/>
    <w:rsid w:val="009311A2"/>
    <w:rsid w:val="00933943"/>
    <w:rsid w:val="00937883"/>
    <w:rsid w:val="0098651B"/>
    <w:rsid w:val="00996B14"/>
    <w:rsid w:val="009B41AB"/>
    <w:rsid w:val="00A04BC4"/>
    <w:rsid w:val="00A50E0D"/>
    <w:rsid w:val="00A64BCF"/>
    <w:rsid w:val="00A83079"/>
    <w:rsid w:val="00A87D49"/>
    <w:rsid w:val="00A91FDE"/>
    <w:rsid w:val="00A92776"/>
    <w:rsid w:val="00AB416C"/>
    <w:rsid w:val="00AB68CA"/>
    <w:rsid w:val="00AC6F0B"/>
    <w:rsid w:val="00AD1493"/>
    <w:rsid w:val="00AF4E0D"/>
    <w:rsid w:val="00B52E8F"/>
    <w:rsid w:val="00B66252"/>
    <w:rsid w:val="00B965C2"/>
    <w:rsid w:val="00BA2725"/>
    <w:rsid w:val="00BB553F"/>
    <w:rsid w:val="00BD2BB3"/>
    <w:rsid w:val="00BF627E"/>
    <w:rsid w:val="00C05D9C"/>
    <w:rsid w:val="00C06310"/>
    <w:rsid w:val="00C27780"/>
    <w:rsid w:val="00C30020"/>
    <w:rsid w:val="00C45434"/>
    <w:rsid w:val="00C50090"/>
    <w:rsid w:val="00C71B33"/>
    <w:rsid w:val="00C80017"/>
    <w:rsid w:val="00CB61AC"/>
    <w:rsid w:val="00CC109C"/>
    <w:rsid w:val="00D00B5D"/>
    <w:rsid w:val="00D33D5B"/>
    <w:rsid w:val="00D363E6"/>
    <w:rsid w:val="00D366BE"/>
    <w:rsid w:val="00D40C0E"/>
    <w:rsid w:val="00D41E92"/>
    <w:rsid w:val="00D77718"/>
    <w:rsid w:val="00D95E95"/>
    <w:rsid w:val="00DA131E"/>
    <w:rsid w:val="00DE255C"/>
    <w:rsid w:val="00E12105"/>
    <w:rsid w:val="00E132BE"/>
    <w:rsid w:val="00E1403C"/>
    <w:rsid w:val="00E5441F"/>
    <w:rsid w:val="00E834C9"/>
    <w:rsid w:val="00E90E66"/>
    <w:rsid w:val="00E974F3"/>
    <w:rsid w:val="00ED73B6"/>
    <w:rsid w:val="00EF1165"/>
    <w:rsid w:val="00F018FD"/>
    <w:rsid w:val="00F131A0"/>
    <w:rsid w:val="00F33048"/>
    <w:rsid w:val="00F35CE6"/>
    <w:rsid w:val="00F4727B"/>
    <w:rsid w:val="00F65AD8"/>
    <w:rsid w:val="00F74CE8"/>
    <w:rsid w:val="00F76853"/>
    <w:rsid w:val="00F946D1"/>
    <w:rsid w:val="00FA3CA3"/>
    <w:rsid w:val="00FA56C7"/>
    <w:rsid w:val="00FC14D2"/>
    <w:rsid w:val="00FF4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E77CD"/>
  <w15:docId w15:val="{74980460-AAB9-4F4A-B865-ADB8E918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D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2086"/>
  </w:style>
  <w:style w:type="paragraph" w:styleId="AltBilgi">
    <w:name w:val="footer"/>
    <w:basedOn w:val="Normal"/>
    <w:link w:val="AltBilgiChar"/>
    <w:uiPriority w:val="99"/>
    <w:unhideWhenUsed/>
    <w:rsid w:val="0090208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2086"/>
  </w:style>
  <w:style w:type="paragraph" w:styleId="BalonMetni">
    <w:name w:val="Balloon Text"/>
    <w:basedOn w:val="Normal"/>
    <w:link w:val="BalonMetniChar"/>
    <w:uiPriority w:val="99"/>
    <w:semiHidden/>
    <w:unhideWhenUsed/>
    <w:rsid w:val="009020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208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B06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F6A22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5C2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D3D42-F1D4-4708-A702-F481F0A07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aliulviaihl</cp:lastModifiedBy>
  <cp:revision>2</cp:revision>
  <cp:lastPrinted>2019-09-19T09:59:00Z</cp:lastPrinted>
  <dcterms:created xsi:type="dcterms:W3CDTF">2019-09-26T09:46:00Z</dcterms:created>
  <dcterms:modified xsi:type="dcterms:W3CDTF">2019-09-26T09:46:00Z</dcterms:modified>
</cp:coreProperties>
</file>